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FAE" w:rsidRDefault="00EB4AAD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07A3026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6704;visibility:hidden">
            <o:lock v:ext="edit" selection="t"/>
          </v:shape>
        </w:pict>
      </w:r>
      <w:r>
        <w:pict w14:anchorId="139F7E0A"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34116419">
          <v:shapetype id="_x0000_m102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</w:p>
    <w:p w:rsidR="001A7FAE" w:rsidRDefault="00EB4AAD">
      <w:pPr>
        <w:widowControl w:val="0"/>
        <w:spacing w:before="240"/>
        <w:jc w:val="center"/>
        <w:rPr>
          <w:b/>
        </w:rPr>
      </w:pPr>
      <w:r>
        <w:rPr>
          <w:b/>
        </w:rPr>
        <w:t>CHECKLIST - ESTRATÉGIA DE AUDITORIA</w:t>
      </w:r>
    </w:p>
    <w:p w:rsidR="001A7FAE" w:rsidRDefault="001A7FAE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1A7FAE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1A7FAE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A7FAE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A7FAE" w:rsidRDefault="00EB4AA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1A7FAE" w:rsidRDefault="001A7FA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1A7FAE" w:rsidRDefault="00EB4AAD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1A7FAE" w:rsidRDefault="00EB4AAD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1A7FAE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1A7FAE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 Equipe de Auditoria (ou Auditor) desenvolveu e documentou uma estratégia de auditoria?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73187400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foi desenvolvida e anexada no SGF.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foi desenvolvida.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A7FAE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 Estratégia de Auditoria descreve o objetivo, o objeto, o escopo, os critérios, os órgãos e entidades abrangidas e a época da auditoria.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865107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descreve todos os requisitos exigidos, ou seja, o objetivo, o o</w:t>
            </w:r>
            <w:r>
              <w:rPr>
                <w:color w:val="FF0000"/>
                <w:sz w:val="20"/>
                <w:szCs w:val="20"/>
              </w:rPr>
              <w:t>bjeto, o escopo, os critérios, os órgãos e entidades abrangidas e a época da auditoria.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descreveu a maioria dos requisitos exigidos.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A7FAE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A Estratégia de Auditoria definiu o tipo de trabalho (trabalho de certificação ou trabalho de relatório direto)?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05171474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define expressamente o tipo de trabalho (trabalho de certificação ou trabalho de relatór</w:t>
            </w:r>
            <w:r>
              <w:rPr>
                <w:color w:val="FF0000"/>
                <w:sz w:val="20"/>
                <w:szCs w:val="20"/>
              </w:rPr>
              <w:t>io direto)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A Estratégia de Auditoria não definiu expressamente o tipo de trabalho e tampouco apresenta elementos para compreender se o trabalho é de certificação ou de relatório direto.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A7FAE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4. A Estratégia de Auditoria definiu o nível de asseguração a ser fornecido (limitado ou razoável)?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706376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define expressamente o nível de asseguração a ser fornecido (limitado ou razoável)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</w:t>
            </w:r>
            <w:r>
              <w:rPr>
                <w:color w:val="FF0000"/>
                <w:sz w:val="20"/>
                <w:szCs w:val="20"/>
              </w:rPr>
              <w:t>ratégia de Auditoria não definiu expressamente o nível de asseguração e tampouco apresenta elementos para compreender qual é o nível de asseguração.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1A7FAE">
        <w:trPr>
          <w:trHeight w:val="1185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A Estratégia de Auditoria apresenta a avaliação da materialidade do objeto?</w:t>
            </w:r>
          </w:p>
          <w:p w:rsidR="001A7FAE" w:rsidRDefault="001A7FAE">
            <w:pPr>
              <w:widowControl w:val="0"/>
              <w:spacing w:after="240" w:line="240" w:lineRule="auto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200810461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apresenta avaliação da materialidade do objeto, em ao menos uma das dimensões relacionadas a valor, natureza e contexto.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apresenta qualquer avaliação da materialidade do objeto.</w:t>
            </w:r>
          </w:p>
        </w:tc>
      </w:tr>
      <w:tr w:rsidR="001A7FAE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A Estratégia de Auditoria apresenta a composição da Equipe de Fiscalização e a alocação do trabalho, incluindo qualquer necessidade de especialistas? </w:t>
            </w:r>
          </w:p>
          <w:p w:rsidR="001A7FAE" w:rsidRDefault="00EB4AA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alocação de trabalho realizada na Estratégia de Auditoria está alinhada com o Manual do SQF? Eventua</w:t>
            </w:r>
            <w:r>
              <w:rPr>
                <w:sz w:val="20"/>
                <w:szCs w:val="20"/>
              </w:rPr>
              <w:t>l indicação de necessidade de especialista está devidamente justificada na Estratégia de Auditoria?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51470190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apresenta a composição da Equipe de Fiscalização, incluindo qualquer necessidade de especialistas.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</w:t>
            </w: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apresenta a composição da Equipe de Fiscalização, incluindo qualquer necessidade de especialistas.</w:t>
            </w:r>
          </w:p>
        </w:tc>
      </w:tr>
      <w:tr w:rsidR="001A7FAE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A Estratégia de Auditoria descreveu os mecanismos de controle de qualidade para a auditoria?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4542799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descreveu os mecanismos de controle de qualidade para a auditoria.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descreveu os mecanismos de controle de qualidade para a auditoria.</w:t>
            </w:r>
          </w:p>
        </w:tc>
      </w:tr>
      <w:tr w:rsidR="001A7FAE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A Estratégia de Auditoria descreveu os aspectos de comunicação com o auditado?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9937555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descreveu os aspectos de comunicação com o auditado e/ou os responsáveis pela governança, bem como as responsabilidades pa</w:t>
            </w:r>
            <w:r>
              <w:rPr>
                <w:color w:val="FF0000"/>
                <w:sz w:val="20"/>
                <w:szCs w:val="20"/>
              </w:rPr>
              <w:t>ra execução dessa tarefa, as datas previstas e os meios válidos e/ou oficiais.</w:t>
            </w:r>
          </w:p>
          <w:p w:rsidR="001A7FAE" w:rsidRDefault="001A7FA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A7FAE" w:rsidRDefault="00EB4AA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descreveu aspectos de comunicação com o auditado e/ou os responsáveis pela governança.</w:t>
            </w:r>
          </w:p>
        </w:tc>
      </w:tr>
    </w:tbl>
    <w:p w:rsidR="001A7FAE" w:rsidRDefault="001A7FAE">
      <w:pPr>
        <w:widowControl w:val="0"/>
        <w:spacing w:before="240"/>
      </w:pPr>
    </w:p>
    <w:sectPr w:rsidR="001A7F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B4AAD">
      <w:pPr>
        <w:spacing w:line="240" w:lineRule="auto"/>
      </w:pPr>
      <w:r>
        <w:separator/>
      </w:r>
    </w:p>
  </w:endnote>
  <w:endnote w:type="continuationSeparator" w:id="0">
    <w:p w:rsidR="00000000" w:rsidRDefault="00EB4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FAE" w:rsidRDefault="001A7F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FAE" w:rsidRDefault="00EB4A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1A7FAE" w:rsidRDefault="001A7F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FAE" w:rsidRDefault="001A7F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B4AAD">
      <w:pPr>
        <w:spacing w:line="240" w:lineRule="auto"/>
      </w:pPr>
      <w:r>
        <w:separator/>
      </w:r>
    </w:p>
  </w:footnote>
  <w:footnote w:type="continuationSeparator" w:id="0">
    <w:p w:rsidR="00000000" w:rsidRDefault="00EB4A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FAE" w:rsidRDefault="00EB4A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49" type="#_x0000_m1026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FAE" w:rsidRDefault="001A7F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1A7FAE" w:rsidRDefault="001A7FAE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A7FAE">
      <w:trPr>
        <w:trHeight w:val="1418"/>
        <w:jc w:val="center"/>
      </w:trPr>
      <w:tc>
        <w:tcPr>
          <w:tcW w:w="3000" w:type="dxa"/>
          <w:vAlign w:val="center"/>
        </w:tcPr>
        <w:p w:rsidR="001A7FAE" w:rsidRDefault="00EB4AA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inline distT="0" distB="0" distL="0" distR="0" wp14:anchorId="20B8186E" wp14:editId="5097AFF2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60" w:type="dxa"/>
          <w:vAlign w:val="center"/>
        </w:tcPr>
        <w:p w:rsidR="001A7FAE" w:rsidRDefault="00EB4AA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A7FAE" w:rsidRDefault="00EB4AA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1A7FAE" w:rsidRDefault="00EB4AA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1A7FAE" w:rsidRDefault="00EB4AA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1A7FAE" w:rsidRDefault="001A7FAE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FAE" w:rsidRDefault="00EB4AA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50" type="#_x0000_m1026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FAE"/>
    <w:rsid w:val="001A7FAE"/>
    <w:rsid w:val="00EB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F080F4E-6FDF-490C-A26B-C54931A8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elRvtn1egKr/2II78tJVAobmNQ==">CgMxLjAyCGguZ2pkZ3hzMg5oLnV4dWxkNmltMnB6ODIIaC5namRneHM4AHIhMUtvWTJnT0k4U1JZeHdhakZmUWdJOVRheFllUmpVSkt3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2981</Characters>
  <Application>Microsoft Office Word</Application>
  <DocSecurity>0</DocSecurity>
  <Lines>24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2025-08-01T10:40:00Z</dcterms:modified>
</cp:coreProperties>
</file>